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E268E" w:rsidRDefault="004E268E" w:rsidP="004E26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4E268E" w:rsidRDefault="004E268E" w:rsidP="004E26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4E268E" w:rsidRDefault="004E268E" w:rsidP="004E26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E268E" w:rsidRDefault="004E268E" w:rsidP="004E26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B6AF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бой без оружия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237A6" w:rsidRPr="00CE4A18" w:rsidRDefault="009237A6" w:rsidP="009237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333129">
        <w:rPr>
          <w:rFonts w:ascii="Times New Roman" w:eastAsia="Calibri" w:hAnsi="Times New Roman" w:cs="Times New Roman"/>
          <w:sz w:val="24"/>
          <w:szCs w:val="24"/>
        </w:rPr>
        <w:t>формировать у студентов понимание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37A6" w:rsidRDefault="009237A6" w:rsidP="009237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знаниями в области методики преподавания основ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образовательных учреждениях и учреждениях культуры</w:t>
      </w:r>
      <w:r>
        <w:rPr>
          <w:rFonts w:ascii="Times New Roman" w:eastAsia="Calibri" w:hAnsi="Times New Roman" w:cs="Times New Roman"/>
          <w:sz w:val="24"/>
          <w:szCs w:val="24"/>
        </w:rPr>
        <w:t>; 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специальными навыками в области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с целью создания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интересных пластических решений спектакля в результате художественно-творческой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37A6" w:rsidRP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37A6" w:rsidRP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5-м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дисциплин: Физкультура, Сценическое движение</w:t>
      </w:r>
      <w:r w:rsidR="00256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56BEC" w:rsidRPr="00256BE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Безопасность жизнедеятельности,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C0E4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CC0E44" w:rsidRPr="00CC0E44" w:rsidRDefault="00CC0E44" w:rsidP="00CC0E44">
            <w:pPr>
              <w:pStyle w:val="TableParagrap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</w:t>
            </w:r>
            <w:r w:rsidRPr="00CC0E44">
              <w:rPr>
                <w:sz w:val="20"/>
                <w:szCs w:val="20"/>
              </w:rPr>
              <w:lastRenderedPageBreak/>
              <w:t>внешних условий реализации конкретной профессиональной деятельности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самовоспитания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 Способность реализовывать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CC0E44" w:rsidRPr="00CC0E44" w:rsidRDefault="00CC0E44" w:rsidP="00CC0E44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Default="00501456" w:rsidP="0046399B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C0E44">
        <w:rPr>
          <w:rFonts w:ascii="Times New Roman" w:hAnsi="Times New Roman" w:cs="Times New Roman"/>
          <w:sz w:val="24"/>
          <w:szCs w:val="24"/>
          <w:lang w:eastAsia="ru-RU"/>
        </w:rPr>
        <w:t>Сценическ</w:t>
      </w:r>
      <w:r w:rsidR="00F72730">
        <w:rPr>
          <w:rFonts w:ascii="Times New Roman" w:hAnsi="Times New Roman" w:cs="Times New Roman"/>
          <w:sz w:val="24"/>
          <w:szCs w:val="24"/>
          <w:lang w:eastAsia="ru-RU"/>
        </w:rPr>
        <w:t>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37A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 3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237A6">
        <w:rPr>
          <w:rFonts w:ascii="Times New Roman" w:hAnsi="Times New Roman" w:cs="Times New Roman"/>
          <w:sz w:val="24"/>
          <w:szCs w:val="24"/>
        </w:rPr>
        <w:t>20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237A6">
        <w:rPr>
          <w:rFonts w:ascii="Times New Roman" w:hAnsi="Times New Roman" w:cs="Times New Roman"/>
          <w:sz w:val="24"/>
          <w:szCs w:val="24"/>
        </w:rPr>
        <w:t>84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9237A6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</w:p>
    <w:p w:rsidR="009237A6" w:rsidRPr="0046399B" w:rsidRDefault="009237A6" w:rsidP="0046399B"/>
    <w:p w:rsidR="00CC0E44" w:rsidRDefault="00CC0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237A6" w:rsidRDefault="00923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0E44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237A6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8"/>
        <w:gridCol w:w="723"/>
        <w:gridCol w:w="830"/>
        <w:gridCol w:w="693"/>
        <w:gridCol w:w="553"/>
        <w:gridCol w:w="553"/>
        <w:gridCol w:w="693"/>
        <w:gridCol w:w="1764"/>
      </w:tblGrid>
      <w:tr w:rsidR="009237A6" w:rsidRPr="009237A6" w:rsidTr="009237A6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334" w:type="pct"/>
            <w:gridSpan w:val="4"/>
            <w:shd w:val="clear" w:color="000000" w:fill="D9D9D9"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44" w:type="pct"/>
            <w:vMerge w:val="restart"/>
            <w:shd w:val="clear" w:color="000000" w:fill="D9D9D9"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237A6" w:rsidRPr="009237A6" w:rsidTr="009237A6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71" w:type="pct"/>
            <w:shd w:val="clear" w:color="000000" w:fill="D9D9D9"/>
            <w:vAlign w:val="center"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944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7A6" w:rsidRPr="009237A6" w:rsidTr="009237A6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9237A6" w:rsidRPr="009237A6" w:rsidRDefault="009237A6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Элементы сопротивления и борьбы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shd w:val="clear" w:color="000000" w:fill="FFFFFF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7A6" w:rsidRPr="009237A6" w:rsidTr="009237A6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9237A6" w:rsidRPr="009237A6" w:rsidRDefault="009237A6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Сценические удары</w:t>
            </w:r>
          </w:p>
        </w:tc>
        <w:tc>
          <w:tcPr>
            <w:tcW w:w="387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shd w:val="clear" w:color="000000" w:fill="FFFFFF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37A6" w:rsidRPr="009237A6" w:rsidTr="009237A6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9237A6" w:rsidRPr="009237A6" w:rsidRDefault="009237A6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логики и динамики боя без оружия (драки).</w:t>
            </w:r>
          </w:p>
        </w:tc>
        <w:tc>
          <w:tcPr>
            <w:tcW w:w="387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shd w:val="clear" w:color="000000" w:fill="FFFFFF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7A6" w:rsidRPr="009237A6" w:rsidTr="009237A6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237A6" w:rsidRPr="009237A6" w:rsidRDefault="009237A6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Комбинации и фразы из элементов борьбы, ударов и падений.</w:t>
            </w:r>
          </w:p>
        </w:tc>
        <w:tc>
          <w:tcPr>
            <w:tcW w:w="387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shd w:val="clear" w:color="000000" w:fill="FFFFFF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7A6" w:rsidRPr="009237A6" w:rsidTr="009237A6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9237A6" w:rsidRPr="009237A6" w:rsidRDefault="009237A6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Парные и групповые этюды драк.</w:t>
            </w:r>
          </w:p>
        </w:tc>
        <w:tc>
          <w:tcPr>
            <w:tcW w:w="387" w:type="pct"/>
            <w:vMerge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1" w:type="pct"/>
            <w:tcBorders>
              <w:bottom w:val="nil"/>
            </w:tcBorders>
            <w:shd w:val="clear" w:color="000000" w:fill="FFFFFF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vMerge w:val="restart"/>
            <w:shd w:val="clear" w:color="000000" w:fill="FFFFFF"/>
            <w:noWrap/>
            <w:vAlign w:val="bottom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7A6" w:rsidRPr="009237A6" w:rsidTr="009237A6">
        <w:trPr>
          <w:trHeight w:val="50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/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</w:tcBorders>
            <w:shd w:val="clear" w:color="000000" w:fill="FFFFFF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pct"/>
            <w:vMerge/>
            <w:shd w:val="clear" w:color="000000" w:fill="FFFFFF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7A6" w:rsidRPr="009237A6" w:rsidTr="009237A6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4" w:type="pct"/>
            <w:shd w:val="clear" w:color="000000" w:fill="FFFFFF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9237A6" w:rsidRPr="009237A6" w:rsidTr="009237A6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71" w:type="pct"/>
            <w:shd w:val="clear" w:color="000000" w:fill="D9D9D9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44" w:type="pct"/>
            <w:shd w:val="clear" w:color="000000" w:fill="D9D9D9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37A6" w:rsidRPr="009237A6" w:rsidTr="009237A6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71" w:type="pct"/>
            <w:shd w:val="clear" w:color="000000" w:fill="D9D9D9"/>
            <w:vAlign w:val="center"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44" w:type="pct"/>
            <w:shd w:val="clear" w:color="000000" w:fill="D9D9D9"/>
            <w:noWrap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C0E44" w:rsidRPr="00C85A57" w:rsidRDefault="00CC0E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85A5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EB1DBD" w:rsidRDefault="00EB1DB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сопротивления и борьбы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Сценические удары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логики и динамики боя без оружия (драки).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Комбинации и фразы из элементов борьбы, ударов и падений.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и групповые этюды драк.</w:t>
      </w:r>
    </w:p>
    <w:p w:rsidR="002A3AC9" w:rsidRDefault="002A3AC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3AC9" w:rsidRDefault="002A3AC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A3AC9" w:rsidRPr="002A3AC9" w:rsidRDefault="002A3AC9" w:rsidP="002A3AC9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Применяемые образовательные технологии:</w:t>
      </w:r>
    </w:p>
    <w:p w:rsidR="002A3AC9" w:rsidRPr="002A3AC9" w:rsidRDefault="002A3AC9" w:rsidP="002A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«Сценический бой без оружия»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мелкогрупповые практические занятия;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тренинги, этюды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2A3AC9" w:rsidRPr="002A3AC9" w:rsidRDefault="002A3AC9" w:rsidP="002A3AC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Дисциплина «Сценический бой без оружия»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2A3AC9" w:rsidRPr="002A3AC9" w:rsidRDefault="002A3AC9" w:rsidP="00EB1DBD">
      <w:pPr>
        <w:spacing w:after="0" w:line="276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2A3AC9" w:rsidRPr="002A3AC9" w:rsidRDefault="002A3AC9" w:rsidP="002A3AC9">
      <w:pPr>
        <w:widowControl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AC9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полугрупповому и мелкогрупповому занятию семинарского типа.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D85CD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C013BF">
        <w:trPr>
          <w:trHeight w:val="6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C013BF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D85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ПК4; ПК10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C01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C01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и, закрепленн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 дисциплиной, 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сформированы 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объеме на уровне,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направленности, правильно обосновывает принятые решения. 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 w:rsidP="00475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475E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умений и навыков по дисциплине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(практическое задание):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исполнения основных элементов техники сценического боя 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Оценивается: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особенностей движения в сценическом пространстве;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сценического движения, акробатики.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Оценка: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 по результатам освоения учебных материалов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Элементы сопротивления и борьбы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упражнений); представить комплекс упражнений по отработке навыков борьбы - положение «смирно», боевая стойка с левой и правой ноги, передвижение по кругу, шаги простые, двойные, скачки.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Оценивается: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особенностей движения в сценическом пространстве;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сценического движения, акробатики.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Оценка: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Сценические удары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Задание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представить комплекс упражнений техники приёмов защиты и нападения без оружия (4-8) упражнений.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Оценивается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Освоение логики и динамики боя без оружия (драки).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Задание: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представить этюды (1этюд) с использованием биомеханики сценических ударов (3-5минут).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владеет основами сценического движения, акробатики, приёмами сценического фехтования, техникой сценического боя.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Комбинации и фразы из элементов борьбы, ударов и падений.</w:t>
      </w:r>
    </w:p>
    <w:p w:rsidR="0026243D" w:rsidRPr="0026243D" w:rsidRDefault="0026243D" w:rsidP="0026243D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упражнения (7-8) на подготовительные упражнения к активным падениям; этюды (1-2) на реакцию на толчки и удары (с падением)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Парные и групповые этюды драк.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этюд (парный) – «Драка»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вопросы. 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Оценка: 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5 СЕМЕСТРА - ЗАЧЕТ </w:t>
      </w:r>
    </w:p>
    <w:p w:rsidR="0026243D" w:rsidRPr="0026243D" w:rsidRDefault="0026243D" w:rsidP="0026243D">
      <w:pPr>
        <w:tabs>
          <w:tab w:val="left" w:pos="1006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</w:t>
      </w:r>
      <w:r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роводится в виде показа наработанной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по разделам дисциплины</w:t>
      </w:r>
      <w:r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>, включая индивидуальные, парные и групповые номера, этюды, отрывки из драматургических произведений, содержа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сценический бой без оружия, </w:t>
      </w:r>
      <w:r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подготовленные студентами к показу в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>семестре.</w:t>
      </w:r>
    </w:p>
    <w:p w:rsidR="0026243D" w:rsidRPr="0026243D" w:rsidRDefault="0026243D" w:rsidP="0026243D">
      <w:pPr>
        <w:tabs>
          <w:tab w:val="left" w:pos="720"/>
        </w:tabs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Задания и требования к зачету:</w:t>
      </w:r>
    </w:p>
    <w:p w:rsidR="0026243D" w:rsidRPr="0026243D" w:rsidRDefault="0026243D" w:rsidP="0026243D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</w:t>
      </w:r>
    </w:p>
    <w:p w:rsidR="0026243D" w:rsidRPr="0026243D" w:rsidRDefault="0026243D" w:rsidP="0026243D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Парные и групповые этюды драк.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вопросы; 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D85CD2" w:rsidRPr="00D85CD2" w:rsidRDefault="00D85CD2" w:rsidP="00D85CD2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Кох, И. Э.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6145A0" w:rsidRPr="006145A0" w:rsidRDefault="006145A0" w:rsidP="006145A0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6145A0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 : МГИК, 1990. - 76, [1] c.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Волконский;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Волконский С.М. -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Москва: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Планета музыки, 2012. - ISBN 978-5-8114-1347-8. 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5A0" w:rsidRPr="006145A0" w:rsidRDefault="006145A0" w:rsidP="006145A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145A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145A0" w:rsidRPr="006145A0" w:rsidRDefault="004E268E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9" w:history="1">
        <w:r w:rsidR="006145A0" w:rsidRPr="006145A0">
          <w:rPr>
            <w:rFonts w:ascii="Calibri" w:eastAsia="Calibri" w:hAnsi="Calibri" w:cs="Times New Roman"/>
            <w:bCs/>
          </w:rPr>
          <w:t>http://www.consultant.ru/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6145A0" w:rsidRPr="006145A0" w:rsidRDefault="004E268E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0" w:history="1">
        <w:r w:rsidR="006145A0" w:rsidRPr="006145A0">
          <w:rPr>
            <w:rFonts w:ascii="Calibri" w:eastAsia="Calibri" w:hAnsi="Calibri" w:cs="Times New Roman"/>
            <w:bCs/>
          </w:rPr>
          <w:t>https://elibrary.ru/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6145A0" w:rsidRPr="006145A0" w:rsidRDefault="006145A0" w:rsidP="006145A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sz w:val="24"/>
          <w:szCs w:val="24"/>
        </w:rPr>
        <w:t>//</w:t>
      </w:r>
      <w:hyperlink r:id="rId11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https://www.culture.ru/theaters/performances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2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портал «Культура.РФ»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Театры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;  Каталог спектаклей//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26243D" w:rsidRPr="0026243D" w:rsidRDefault="0026243D" w:rsidP="0026243D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Дисциплина 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«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Сценический бой без оружия»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26243D" w:rsidRPr="0026243D" w:rsidRDefault="0026243D" w:rsidP="0026243D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Задания к зачету по всему курсу определяются преподавателем в процессе освоения программного материала.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Формы самостоятельной работы: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мелкогрупповому занятию семинарского типа.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критериям.</w:t>
      </w:r>
    </w:p>
    <w:p w:rsidR="0026243D" w:rsidRPr="0026243D" w:rsidRDefault="0026243D" w:rsidP="0026243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в овладении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26243D" w:rsidRPr="0026243D" w:rsidRDefault="0026243D" w:rsidP="0026243D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491208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0"/>
    </w:p>
    <w:p w:rsidR="0026243D" w:rsidRPr="0026243D" w:rsidRDefault="0026243D" w:rsidP="0026243D">
      <w:pPr>
        <w:keepNext/>
        <w:keepLines/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91209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1"/>
    </w:p>
    <w:p w:rsidR="0026243D" w:rsidRPr="0026243D" w:rsidRDefault="0026243D" w:rsidP="002624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26243D" w:rsidRPr="0026243D" w:rsidRDefault="0026243D" w:rsidP="0026243D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Сценический бой без оружия»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организованы</w:t>
      </w: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виде практических занятий.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742B2" w:rsidRPr="00E742B2" w:rsidTr="009237A6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E742B2" w:rsidRPr="00E742B2" w:rsidRDefault="00E742B2" w:rsidP="00E742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А.Б.Герасимов, Жуков С.Ю.</w:t>
      </w:r>
      <w:bookmarkStart w:id="3" w:name="_GoBack"/>
      <w:bookmarkEnd w:id="3"/>
    </w:p>
    <w:sectPr w:rsidR="00E742B2" w:rsidRPr="00E74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5BE" w:rsidRDefault="005E75BE">
      <w:pPr>
        <w:spacing w:after="0" w:line="240" w:lineRule="auto"/>
      </w:pPr>
      <w:r>
        <w:separator/>
      </w:r>
    </w:p>
  </w:endnote>
  <w:endnote w:type="continuationSeparator" w:id="0">
    <w:p w:rsidR="005E75BE" w:rsidRDefault="005E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5BE" w:rsidRDefault="005E75BE">
      <w:pPr>
        <w:spacing w:after="0" w:line="240" w:lineRule="auto"/>
      </w:pPr>
      <w:r>
        <w:separator/>
      </w:r>
    </w:p>
  </w:footnote>
  <w:footnote w:type="continuationSeparator" w:id="0">
    <w:p w:rsidR="005E75BE" w:rsidRDefault="005E7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7"/>
  </w:num>
  <w:num w:numId="5">
    <w:abstractNumId w:val="3"/>
  </w:num>
  <w:num w:numId="6">
    <w:abstractNumId w:val="4"/>
  </w:num>
  <w:num w:numId="7">
    <w:abstractNumId w:val="45"/>
  </w:num>
  <w:num w:numId="8">
    <w:abstractNumId w:val="41"/>
  </w:num>
  <w:num w:numId="9">
    <w:abstractNumId w:val="25"/>
  </w:num>
  <w:num w:numId="10">
    <w:abstractNumId w:val="24"/>
  </w:num>
  <w:num w:numId="11">
    <w:abstractNumId w:val="6"/>
  </w:num>
  <w:num w:numId="12">
    <w:abstractNumId w:val="42"/>
  </w:num>
  <w:num w:numId="13">
    <w:abstractNumId w:val="18"/>
  </w:num>
  <w:num w:numId="14">
    <w:abstractNumId w:val="11"/>
  </w:num>
  <w:num w:numId="15">
    <w:abstractNumId w:val="38"/>
  </w:num>
  <w:num w:numId="16">
    <w:abstractNumId w:val="29"/>
  </w:num>
  <w:num w:numId="17">
    <w:abstractNumId w:val="15"/>
  </w:num>
  <w:num w:numId="18">
    <w:abstractNumId w:val="12"/>
  </w:num>
  <w:num w:numId="19">
    <w:abstractNumId w:val="32"/>
  </w:num>
  <w:num w:numId="20">
    <w:abstractNumId w:val="26"/>
  </w:num>
  <w:num w:numId="21">
    <w:abstractNumId w:val="39"/>
  </w:num>
  <w:num w:numId="22">
    <w:abstractNumId w:val="33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30"/>
  </w:num>
  <w:num w:numId="28">
    <w:abstractNumId w:val="43"/>
  </w:num>
  <w:num w:numId="29">
    <w:abstractNumId w:val="27"/>
  </w:num>
  <w:num w:numId="30">
    <w:abstractNumId w:val="8"/>
  </w:num>
  <w:num w:numId="31">
    <w:abstractNumId w:val="16"/>
  </w:num>
  <w:num w:numId="32">
    <w:abstractNumId w:val="19"/>
  </w:num>
  <w:num w:numId="33">
    <w:abstractNumId w:val="2"/>
  </w:num>
  <w:num w:numId="34">
    <w:abstractNumId w:val="5"/>
  </w:num>
  <w:num w:numId="35">
    <w:abstractNumId w:val="14"/>
  </w:num>
  <w:num w:numId="36">
    <w:abstractNumId w:val="35"/>
  </w:num>
  <w:num w:numId="37">
    <w:abstractNumId w:val="40"/>
  </w:num>
  <w:num w:numId="38">
    <w:abstractNumId w:val="22"/>
  </w:num>
  <w:num w:numId="39">
    <w:abstractNumId w:val="1"/>
  </w:num>
  <w:num w:numId="40">
    <w:abstractNumId w:val="28"/>
  </w:num>
  <w:num w:numId="41">
    <w:abstractNumId w:val="10"/>
  </w:num>
  <w:num w:numId="42">
    <w:abstractNumId w:val="31"/>
  </w:num>
  <w:num w:numId="43">
    <w:abstractNumId w:val="23"/>
  </w:num>
  <w:num w:numId="44">
    <w:abstractNumId w:val="34"/>
  </w:num>
  <w:num w:numId="45">
    <w:abstractNumId w:val="32"/>
    <w:lvlOverride w:ilvl="0">
      <w:startOverride w:val="4"/>
    </w:lvlOverride>
  </w:num>
  <w:num w:numId="46">
    <w:abstractNumId w:val="44"/>
  </w:num>
  <w:num w:numId="4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0ED5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56BEC"/>
    <w:rsid w:val="00257B10"/>
    <w:rsid w:val="0026243D"/>
    <w:rsid w:val="00266B11"/>
    <w:rsid w:val="00284B89"/>
    <w:rsid w:val="002907A0"/>
    <w:rsid w:val="002953E7"/>
    <w:rsid w:val="002A0DF3"/>
    <w:rsid w:val="002A3406"/>
    <w:rsid w:val="002A3AC9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56614"/>
    <w:rsid w:val="0046399B"/>
    <w:rsid w:val="00475ECA"/>
    <w:rsid w:val="0048095D"/>
    <w:rsid w:val="004B1DEF"/>
    <w:rsid w:val="004B4EAC"/>
    <w:rsid w:val="004B6AF0"/>
    <w:rsid w:val="004D7BEE"/>
    <w:rsid w:val="004E268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25DB"/>
    <w:rsid w:val="005C0DE2"/>
    <w:rsid w:val="005C440A"/>
    <w:rsid w:val="005D5EDE"/>
    <w:rsid w:val="005D6E55"/>
    <w:rsid w:val="005E11F2"/>
    <w:rsid w:val="005E331C"/>
    <w:rsid w:val="005E3C92"/>
    <w:rsid w:val="005E75BE"/>
    <w:rsid w:val="006070D0"/>
    <w:rsid w:val="00607275"/>
    <w:rsid w:val="006145A0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750F4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2AC3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237A6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7C0A"/>
    <w:rsid w:val="00BF0883"/>
    <w:rsid w:val="00BF2F06"/>
    <w:rsid w:val="00C013BF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0E44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43F6C"/>
    <w:rsid w:val="00D51C16"/>
    <w:rsid w:val="00D748EB"/>
    <w:rsid w:val="00D82A2C"/>
    <w:rsid w:val="00D85CD2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72F77"/>
    <w:rsid w:val="00E742B2"/>
    <w:rsid w:val="00E8562D"/>
    <w:rsid w:val="00EA072A"/>
    <w:rsid w:val="00EA5EA3"/>
    <w:rsid w:val="00EA622F"/>
    <w:rsid w:val="00EB1DBD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4795"/>
    <w:rsid w:val="00F576B0"/>
    <w:rsid w:val="00F57C3D"/>
    <w:rsid w:val="00F644AF"/>
    <w:rsid w:val="00F71926"/>
    <w:rsid w:val="00F72730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8521EFA-47C9-4BFC-89F3-B3067596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3987</Words>
  <Characters>22731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7</cp:revision>
  <cp:lastPrinted>2021-12-27T07:53:00Z</cp:lastPrinted>
  <dcterms:created xsi:type="dcterms:W3CDTF">2022-01-25T10:59:00Z</dcterms:created>
  <dcterms:modified xsi:type="dcterms:W3CDTF">2022-09-06T10:13:00Z</dcterms:modified>
</cp:coreProperties>
</file>